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4034F" w14:textId="2C182AFC" w:rsidR="00C835A8" w:rsidRPr="00F05CC4" w:rsidRDefault="00C835A8" w:rsidP="00F05CC4">
      <w:pPr>
        <w:ind w:left="720"/>
        <w:rPr>
          <w:rFonts w:ascii="Times New Roman" w:hAnsi="Times New Roman"/>
          <w:b/>
          <w:bCs/>
          <w:sz w:val="24"/>
          <w:szCs w:val="24"/>
          <w:u w:val="single"/>
        </w:rPr>
      </w:pPr>
      <w:r w:rsidRPr="00F05CC4">
        <w:rPr>
          <w:rFonts w:ascii="Times New Roman" w:hAnsi="Times New Roman"/>
          <w:b/>
          <w:bCs/>
          <w:sz w:val="24"/>
          <w:szCs w:val="24"/>
          <w:u w:val="single"/>
        </w:rPr>
        <w:t>Palestine MICS 2019-20</w:t>
      </w:r>
      <w:r w:rsidR="00F05CC4" w:rsidRPr="00F05CC4">
        <w:rPr>
          <w:rFonts w:ascii="Times New Roman" w:hAnsi="Times New Roman"/>
          <w:b/>
          <w:bCs/>
          <w:sz w:val="24"/>
          <w:szCs w:val="24"/>
          <w:u w:val="single"/>
        </w:rPr>
        <w:t xml:space="preserve">20 </w:t>
      </w:r>
      <w:r w:rsidRPr="00F05CC4">
        <w:rPr>
          <w:rFonts w:ascii="Times New Roman" w:hAnsi="Times New Roman"/>
          <w:b/>
          <w:bCs/>
          <w:sz w:val="24"/>
          <w:szCs w:val="24"/>
          <w:u w:val="single"/>
        </w:rPr>
        <w:t>Governorate level analysis</w:t>
      </w:r>
    </w:p>
    <w:p w14:paraId="104FDCD2" w14:textId="77777777" w:rsidR="00C835A8" w:rsidRPr="00F05CC4" w:rsidRDefault="00C835A8" w:rsidP="00C835A8">
      <w:pPr>
        <w:ind w:left="720"/>
        <w:rPr>
          <w:rFonts w:ascii="Times New Roman" w:hAnsi="Times New Roman"/>
          <w:sz w:val="24"/>
          <w:szCs w:val="24"/>
        </w:rPr>
      </w:pPr>
    </w:p>
    <w:p w14:paraId="72DF730B" w14:textId="5BCEECAD" w:rsidR="00C835A8" w:rsidRDefault="00C835A8" w:rsidP="00F05CC4">
      <w:pPr>
        <w:ind w:left="720"/>
        <w:rPr>
          <w:rFonts w:ascii="Times New Roman" w:hAnsi="Times New Roman"/>
          <w:sz w:val="24"/>
          <w:szCs w:val="24"/>
        </w:rPr>
      </w:pPr>
      <w:r w:rsidRPr="00F05CC4">
        <w:rPr>
          <w:rFonts w:ascii="Times New Roman" w:hAnsi="Times New Roman"/>
          <w:sz w:val="24"/>
          <w:szCs w:val="24"/>
        </w:rPr>
        <w:t>This Governorate level analysis is based on the Palestine Multiple Indicator Cluster Survey 2019-2020. Further information on the Palestine MICS is available in the</w:t>
      </w:r>
      <w:r w:rsidR="00F05CC4">
        <w:rPr>
          <w:rFonts w:ascii="Times New Roman" w:hAnsi="Times New Roman"/>
          <w:sz w:val="24"/>
          <w:szCs w:val="24"/>
        </w:rPr>
        <w:t xml:space="preserve"> </w:t>
      </w:r>
      <w:hyperlink r:id="rId4" w:history="1">
        <w:r w:rsidR="00F05CC4">
          <w:rPr>
            <w:rStyle w:val="Hyperlink"/>
            <w:rFonts w:ascii="Times New Roman" w:hAnsi="Times New Roman"/>
            <w:sz w:val="24"/>
            <w:szCs w:val="24"/>
          </w:rPr>
          <w:t>PMICS6</w:t>
        </w:r>
      </w:hyperlink>
      <w:r w:rsidR="00F05CC4">
        <w:rPr>
          <w:rFonts w:ascii="Times New Roman" w:hAnsi="Times New Roman"/>
          <w:sz w:val="24"/>
          <w:szCs w:val="24"/>
        </w:rPr>
        <w:t>.</w:t>
      </w:r>
    </w:p>
    <w:p w14:paraId="2C5A7FD7" w14:textId="77777777" w:rsidR="00F05CC4" w:rsidRPr="00F05CC4" w:rsidRDefault="00F05CC4" w:rsidP="00F05CC4">
      <w:pPr>
        <w:ind w:left="720"/>
        <w:rPr>
          <w:rFonts w:ascii="Times New Roman" w:hAnsi="Times New Roman"/>
          <w:sz w:val="24"/>
          <w:szCs w:val="24"/>
        </w:rPr>
      </w:pPr>
      <w:bookmarkStart w:id="0" w:name="_GoBack"/>
    </w:p>
    <w:bookmarkEnd w:id="0"/>
    <w:p w14:paraId="014D54C7" w14:textId="77777777" w:rsidR="00C835A8" w:rsidRPr="00F05CC4" w:rsidRDefault="00C835A8" w:rsidP="00C835A8">
      <w:pPr>
        <w:ind w:left="720"/>
        <w:rPr>
          <w:rFonts w:ascii="Times New Roman" w:hAnsi="Times New Roman"/>
          <w:sz w:val="24"/>
          <w:szCs w:val="24"/>
        </w:rPr>
      </w:pPr>
      <w:r w:rsidRPr="00F05CC4">
        <w:rPr>
          <w:rFonts w:ascii="Times New Roman" w:hAnsi="Times New Roman"/>
          <w:sz w:val="24"/>
          <w:szCs w:val="24"/>
        </w:rPr>
        <w:t>The Palestine MICS 2019-2020 was based on a stratified cluster sample of 10,080 households in 420 census enumeration areas across the State of Palestine. The primary objective of the sample design for the Palestinian MICS was to produce statistically reliable estimates of most indicators, at the national level, for Northern West Bank, Central West Bank, Southern West Bank and the Gaza Strip. The Urban, Rural and Camps areas within each region were defined as the sampling strata.</w:t>
      </w:r>
    </w:p>
    <w:p w14:paraId="0EB9F970" w14:textId="77777777" w:rsidR="00C835A8" w:rsidRPr="00F05CC4" w:rsidRDefault="00C835A8" w:rsidP="00C835A8">
      <w:pPr>
        <w:ind w:left="720"/>
        <w:rPr>
          <w:rFonts w:ascii="Times New Roman" w:hAnsi="Times New Roman"/>
          <w:sz w:val="24"/>
          <w:szCs w:val="24"/>
        </w:rPr>
      </w:pPr>
    </w:p>
    <w:p w14:paraId="0FA2F870" w14:textId="77777777" w:rsidR="00C835A8" w:rsidRPr="00F05CC4" w:rsidRDefault="00C835A8" w:rsidP="00C835A8">
      <w:pPr>
        <w:ind w:left="720"/>
        <w:rPr>
          <w:rFonts w:ascii="Times New Roman" w:hAnsi="Times New Roman"/>
          <w:sz w:val="24"/>
          <w:szCs w:val="24"/>
        </w:rPr>
      </w:pPr>
      <w:r w:rsidRPr="00F05CC4">
        <w:rPr>
          <w:rFonts w:ascii="Times New Roman" w:hAnsi="Times New Roman"/>
          <w:sz w:val="24"/>
          <w:szCs w:val="24"/>
        </w:rPr>
        <w:t>Please note that caution is advisable in interpreting the results of this Governorate level analysis as the sample was not designed to provide estimates at the Governorate level and the margins of error may be large, especially for some indicators. Caution is advisable in interpreting results and differences between indicator values between Governorates, especially where these are based on a small number of cases. Sampling errors are reported at the Governorate level for selected MICS indicators in the attached file “MICS6 Palestine - Governorate Level Tables - Sampling Error”.  </w:t>
      </w:r>
    </w:p>
    <w:p w14:paraId="7A2188E2" w14:textId="77777777" w:rsidR="00C835A8" w:rsidRPr="00F05CC4" w:rsidRDefault="00C835A8" w:rsidP="00C835A8">
      <w:pPr>
        <w:ind w:left="720"/>
        <w:rPr>
          <w:rFonts w:ascii="Times New Roman" w:hAnsi="Times New Roman"/>
          <w:sz w:val="24"/>
          <w:szCs w:val="24"/>
        </w:rPr>
      </w:pPr>
    </w:p>
    <w:p w14:paraId="738D4464" w14:textId="77777777" w:rsidR="00C835A8" w:rsidRPr="00F05CC4" w:rsidRDefault="00C835A8" w:rsidP="00C835A8">
      <w:pPr>
        <w:ind w:left="720"/>
        <w:rPr>
          <w:rFonts w:ascii="Times New Roman" w:hAnsi="Times New Roman"/>
          <w:sz w:val="24"/>
          <w:szCs w:val="24"/>
        </w:rPr>
      </w:pPr>
      <w:r w:rsidRPr="00F05CC4">
        <w:rPr>
          <w:rFonts w:ascii="Times New Roman" w:hAnsi="Times New Roman"/>
          <w:sz w:val="24"/>
          <w:szCs w:val="24"/>
        </w:rPr>
        <w:t>In these tables values based on very low number of unweighted cases (&lt;25) have been suppressed as indicated by a * and those where particular caution is required due to the low number of unweighted cases (25-49) are indicated in parentheses. Where it was not possible to report any estimates for the majority of Governorates estimates are presented only at national level and for the West Bank and Gaza Strip. The number of cases presented in the tables are the weighted cases, but these tables have been reviewed to confirm that sufficient unweighted cases are available for each governorate.</w:t>
      </w:r>
    </w:p>
    <w:p w14:paraId="1E913E67" w14:textId="77777777" w:rsidR="00563CE9" w:rsidRDefault="00563CE9"/>
    <w:sectPr w:rsidR="00563C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5A8"/>
    <w:rsid w:val="00563CE9"/>
    <w:rsid w:val="00C835A8"/>
    <w:rsid w:val="00F05C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F3121"/>
  <w15:chartTrackingRefBased/>
  <w15:docId w15:val="{5B229C20-30C3-4240-B0F8-2796BCE82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35A8"/>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835A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81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pcbs.gov.ps/Downloads/book255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292</Words>
  <Characters>1665</Characters>
  <Application>Microsoft Office Word</Application>
  <DocSecurity>0</DocSecurity>
  <Lines>13</Lines>
  <Paragraphs>3</Paragraphs>
  <ScaleCrop>false</ScaleCrop>
  <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Iain Murray</dc:creator>
  <cp:keywords/>
  <dc:description/>
  <cp:lastModifiedBy>Sajedah Sroor</cp:lastModifiedBy>
  <cp:revision>2</cp:revision>
  <dcterms:created xsi:type="dcterms:W3CDTF">2021-08-11T13:03:00Z</dcterms:created>
  <dcterms:modified xsi:type="dcterms:W3CDTF">2021-09-27T10:35:00Z</dcterms:modified>
</cp:coreProperties>
</file>